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08" w:rsidRDefault="00BE0D6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3pt;margin-top:.3pt;width:494.25pt;height:679.2pt;z-index:251659264;mso-position-horizontal-relative:text;mso-position-vertical-relative:text">
            <v:imagedata r:id="rId6" o:title=""/>
            <w10:wrap type="square"/>
          </v:shape>
          <o:OLEObject Type="Embed" ProgID="AcroExch.Document.DC" ShapeID="_x0000_s1026" DrawAspect="Content" ObjectID="_1796068360" r:id="rId7"/>
        </w:object>
      </w:r>
    </w:p>
    <w:p w:rsidR="00A71F08" w:rsidRDefault="00A71F08" w:rsidP="00A71F08">
      <w:pPr>
        <w:tabs>
          <w:tab w:val="left" w:pos="3300"/>
        </w:tabs>
      </w:pPr>
    </w:p>
    <w:p w:rsidR="00A71F08" w:rsidRPr="00A71F08" w:rsidRDefault="00A71F08" w:rsidP="00A71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«Ручной труд» для учащихся 1 </w:t>
      </w:r>
      <w:r w:rsidRPr="00A7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A71F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71F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A71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A71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A7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A71F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A71F08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A71F08">
        <w:rPr>
          <w:rFonts w:ascii="Times New Roman" w:eastAsia="BatangChe" w:hAnsi="Times New Roman" w:cs="Times New Roman"/>
          <w:sz w:val="24"/>
          <w:szCs w:val="24"/>
        </w:rPr>
        <w:t>Рабочая программа ориентирована на использование учебника «</w:t>
      </w:r>
      <w:r w:rsidRPr="00A71F08">
        <w:rPr>
          <w:rFonts w:ascii="Times New Roman" w:eastAsia="Calibri" w:hAnsi="Times New Roman" w:cs="Times New Roman"/>
          <w:sz w:val="24"/>
          <w:szCs w:val="24"/>
        </w:rPr>
        <w:t>Ручной труд» 1 класс. Учебник для общеобразовательных организаций, реализующих адаптированные основные общеобразовательные программы</w:t>
      </w:r>
      <w:r w:rsidR="00CA185E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предмета: формирование у обучающихся элементарной трудовой культуры через установление в их сознании взаимосвязей между предметным миром и окружающей их жизни.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уроков: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и положительную мотивацию к трудовой деятельности;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первоначальные представления о труде в жизни человека;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единстве природного и рукотворного мира и о месте в нём человека;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разнообразным видам труда;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простейшие знания о материалах, их свойствах, применении;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элементарным </w:t>
      </w:r>
      <w:proofErr w:type="spellStart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безорудийным</w:t>
      </w:r>
      <w:proofErr w:type="spellEnd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орудийным приемам;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обще-трудовые умения ориентироваться в задании, планировать и контролировать сою работу с помощью учителя; 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познавательные психические процессы (восприятие, пространственные представления и ориентировки, память, воображение, мышление, речь); 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умственную деятельность (операции анализа, синтеза, сравнения, классификации, обобщения);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сенсомоторные процессы руки, глазомера через формирование практических умений;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информационную грамотность, умение работать с различными источниками информации, доступными умственно отсталому первокласснику; </w:t>
      </w:r>
    </w:p>
    <w:p w:rsidR="00A71F08" w:rsidRPr="00A71F08" w:rsidRDefault="00A71F08" w:rsidP="00A71F08">
      <w:pPr>
        <w:numPr>
          <w:ilvl w:val="0"/>
          <w:numId w:val="1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направленность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обучения труду заключается в коррекция интеллектуальных и физических недостатков с учетом их возрастных особенностей, которая предусматривает: </w:t>
      </w:r>
    </w:p>
    <w:p w:rsidR="00A71F08" w:rsidRPr="00A71F08" w:rsidRDefault="00A71F08" w:rsidP="00A71F0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A71F08" w:rsidRPr="00A71F08" w:rsidRDefault="00A71F08" w:rsidP="00A71F0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аналитико-синтетической деятельности (анализ, синтез, сравнение, обобщение); </w:t>
      </w:r>
    </w:p>
    <w:p w:rsidR="00A71F08" w:rsidRPr="00A71F08" w:rsidRDefault="00A71F08" w:rsidP="00A71F08">
      <w:pPr>
        <w:numPr>
          <w:ilvl w:val="0"/>
          <w:numId w:val="2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ручному труду построена на основе концентрического принципа размещения материала. </w:t>
      </w:r>
      <w:proofErr w:type="spellStart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Концентризм</w:t>
      </w:r>
      <w:proofErr w:type="spellEnd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условия для постоянного повторения ранее усвоенного материала, которое сочетается с постоянной пропедевтикой новых знаний.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примерный перечень видов деятельности. Учителю предоставляется возможность планировать материал по своему усмотрению, помня о необходимости провести детей через самые разнообразные работы и с точки зрения моторики, и с точки зрения развития познавательной деятельности. Вариативность программы проявляется в многообразии индивидуальных подходов к выполнению заданий обучающимися, в предоставлении свободы учителю в выборе материалов, видов поделок и тематике бесед, наблюдений, которые учитель проводит, исходя также из региональных особенностей своего края.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учтены принципы научности и доступности изложения материала. Вводится значительный объем познавательных сведений, касающихся происхождения используемых материалов, различных видов художественной техники. Расширению знаний обучающихся о профессиях, изделиях, которые можно изготовить своими руками служат материалы выставок, экскурсии в школьные мастерские. 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следующие виды труда:</w:t>
      </w:r>
    </w:p>
    <w:p w:rsidR="00A71F08" w:rsidRPr="00A71F08" w:rsidRDefault="00A71F08" w:rsidP="00A71F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глиной и пластилином;</w:t>
      </w:r>
    </w:p>
    <w:p w:rsidR="00A71F08" w:rsidRPr="00A71F08" w:rsidRDefault="00A71F08" w:rsidP="00A71F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нитками;</w:t>
      </w:r>
    </w:p>
    <w:p w:rsidR="00A71F08" w:rsidRPr="00A71F08" w:rsidRDefault="00A71F08" w:rsidP="00A71F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бумагой;</w:t>
      </w:r>
    </w:p>
    <w:p w:rsidR="00A71F08" w:rsidRPr="00A71F08" w:rsidRDefault="00A71F08" w:rsidP="00A71F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проволокой;</w:t>
      </w:r>
    </w:p>
    <w:p w:rsidR="00A71F08" w:rsidRPr="00A71F08" w:rsidRDefault="00A71F08" w:rsidP="00A71F0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уроки.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соблюдению правил безопасности работы и гигиены труда при проведении практических работ.</w:t>
      </w:r>
    </w:p>
    <w:p w:rsidR="00A71F08" w:rsidRPr="00A71F08" w:rsidRDefault="00A71F08" w:rsidP="00A71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F08" w:rsidRPr="00A71F08" w:rsidRDefault="00A71F08" w:rsidP="00A71F0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особенности обучающегося с ОВЗ</w:t>
      </w:r>
    </w:p>
    <w:p w:rsidR="00A71F08" w:rsidRPr="00A71F08" w:rsidRDefault="00A71F08" w:rsidP="00A71F08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саморегуляции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A71F08" w:rsidRPr="00A71F08" w:rsidRDefault="00A71F08" w:rsidP="00A71F08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A71F08" w:rsidRPr="00A71F08" w:rsidRDefault="00A71F08" w:rsidP="00A71F08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A71F08" w:rsidRPr="00A71F08" w:rsidRDefault="00A71F08" w:rsidP="00A71F08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A71F08" w:rsidRPr="00A71F08" w:rsidRDefault="00A71F08" w:rsidP="00A71F08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F08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недостаточная сформированность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08" w:rsidRPr="00A71F08" w:rsidRDefault="00A71F08" w:rsidP="00A71F08">
      <w:pPr>
        <w:spacing w:after="160" w:line="254" w:lineRule="auto"/>
        <w:jc w:val="center"/>
        <w:rPr>
          <w:rFonts w:ascii="Calibri" w:eastAsia="Calibri" w:hAnsi="Calibri" w:cs="Times New Roman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F08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A71F08" w:rsidRPr="00A71F08" w:rsidRDefault="00A71F08" w:rsidP="00A71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F08">
        <w:rPr>
          <w:rFonts w:ascii="Times New Roman" w:eastAsia="Calibri" w:hAnsi="Times New Roman" w:cs="Times New Roman"/>
          <w:sz w:val="24"/>
          <w:szCs w:val="24"/>
        </w:rPr>
        <w:t>На изучение предмета «Ручной труд» в 1 классе отводится 2 часа в неделю, 66 часов в год.</w:t>
      </w:r>
      <w:r w:rsidRPr="00A71F08">
        <w:rPr>
          <w:rFonts w:ascii="Times New Roman" w:eastAsia="Calibri" w:hAnsi="Times New Roman" w:cs="Times New Roman"/>
          <w:sz w:val="24"/>
          <w:szCs w:val="24"/>
        </w:rPr>
        <w:tab/>
      </w:r>
    </w:p>
    <w:p w:rsidR="00A71F08" w:rsidRPr="00A71F08" w:rsidRDefault="00A71F08" w:rsidP="00A71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F08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A71F08" w:rsidRPr="00A71F08" w:rsidRDefault="00A71F08" w:rsidP="00A71F08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практических действий.</w:t>
      </w:r>
    </w:p>
    <w:p w:rsidR="00A71F08" w:rsidRPr="00A71F08" w:rsidRDefault="00A71F08" w:rsidP="00A71F0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</w:t>
      </w: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класса</w:t>
      </w: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«Работа с глиной и пластилином»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рабочего места при выполнении лепных работ.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- материал ручного труда. Как правильно обращаться с пластилином. Инструменты для работы с пластилином. Элементарные знания о глине и пластилине (пластические свойства материалов, цвет, форма). Применение глины для изготовления игрушек; фигурок животных, птиц, людей и т.д.    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рабочего места при выполнении лепных работ. Как правильно обращаться с пластилином. Инструменты для работы с пластилином.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из глины и пластилина разными способами: конструктивным - предмет создается из отдельных частей; пластическим - лепка из целого куска, когда все части вытягиваются из одного куска глины, пластилина; комбинированным -  объединяющим лепку из отдельных частей и целого куска.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пластилина, изделий имеющих прямоугольную, цилиндрическую, конусообразную и шарообразную форму. Приемы работы: «разминание», «</w:t>
      </w:r>
      <w:proofErr w:type="spellStart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«прощипывание», «промазывание» (объемные изделия).   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Комбинированные работы: бумага и пластилин.</w:t>
      </w: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«Работа с природными материалами»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рабочего места работе с природными материалами.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Элементарные понятия о природных материалах (где используют, где находят, виды природных материалов).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соединения деталей (пластилин).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Работа с засушенными листьями.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работы (аппликация, объемные изделия). Свойства листьев (цвет, форма, засушенные листья - хрупкие). Соединение деталей (с помощью пластилина).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еловыми шишками.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Способы работы (объемные изделия). Свойства еловых шишек (форма, цвет и др.). Соединение деталей изделия (с помощью пластилина).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тростниковой травой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Способы работы (аппликация, объемные изделия). Свойств сухой тростниковая трава (пушистая и др.)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Комбинированные работы: пластилин и природные материалы. </w:t>
      </w: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«Работа с бумагой»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Организация рабочего места при работе с бумагой.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 Цвет, форма бумаги (треугольник, квадрат, прямоугольник, круг, овал). Инструменты (ножницы) и материалы (клей) для работы с бумагой.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работы с бумагой (аппликация, конструирование).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работы с бумагой: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Складывание фигурок из бумаги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внутрь».  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Вырезание ножницами из бумаги.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симметричное вырезание из бумаги, сложенной пополам орнаментальных и предметных изображений. Использование вырезанных элементов, деталей в аппликации и конструировании.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Обрывание бумаги.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Разрывание бумаги по линии сгиба. Отрывание мелких кусочков от листа бумаги (бумажная мозаика). Соединение оборванных элементов (наклеивание). Правила работы с клеем и кистью.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Сминание</w:t>
      </w:r>
      <w:proofErr w:type="spellEnd"/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скатывание бумаги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ладонях. </w:t>
      </w:r>
      <w:proofErr w:type="spellStart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 и скатывание в ладонях бумаги (плоскостная и объемная аппликация). 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Конструирование из бумаги.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Плоскостное конструирование из вырезанных полосок (плетение из полос);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Объемное конструирование на основе геометрических фигур (квадрат) и геометрических тел (цилиндра).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Разметка бумаги.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Разметка с помощью шаблоном. Понятие «шаблон». Правила работы с шаблоном. Порядок обводки шаблона геометрических фигур (квадрат, треугольник, круг, овал).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Соединение деталей изделия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Клеевое соединение. Правила работы с клеем и кистью.  Приемы клеевого соединения: «точечное», «сплошное». Щелевое соединение деталей (щелевой замок).</w:t>
      </w: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«Работа с нитками»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 (откуда берутся нитки).  Применение ниток. Свойства ниток. Цвет ниток. Как работать с нитками. Виды работы с нитками: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Наматывание ниток на картонку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(плоские игрушки, кисточки). 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Связывание ниток в пучок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(ягоды, фигурки человечком, цветы).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Шитье. 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швейных работ. Приемы шитья: «игла вверх-вниз».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Вышивание.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делают из ниток. Приемы вышивания: вышивка прямой строчкой «в два приема».</w:t>
      </w:r>
    </w:p>
    <w:p w:rsidR="00A71F08" w:rsidRPr="00A71F08" w:rsidRDefault="00A71F08" w:rsidP="00A71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A71F08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A71F08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труда используются следующие формы обучения: фронтальная работа, индивидуальная работа, самостоятельная работа, беседа, игровая </w:t>
      </w:r>
      <w:r w:rsidRPr="00A7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F08" w:rsidRPr="00A71F08" w:rsidRDefault="00A71F08" w:rsidP="00A71F08">
      <w:pPr>
        <w:spacing w:after="160" w:line="254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A71F08" w:rsidRPr="00A71F08" w:rsidRDefault="00A71F08" w:rsidP="00A71F08">
      <w:pPr>
        <w:spacing w:after="16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выполнение 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работ.</w:t>
      </w:r>
    </w:p>
    <w:p w:rsidR="00A71F08" w:rsidRPr="00A71F08" w:rsidRDefault="00A71F08" w:rsidP="00A71F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1F08" w:rsidRPr="00A71F08" w:rsidRDefault="00A71F08" w:rsidP="00A71F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1F08" w:rsidRPr="00A71F08" w:rsidRDefault="00A71F08" w:rsidP="00A71F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1F0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«Ручной труд» в соответствии с требованиями ФГОС АООП направлено на достижение следующих результатов.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A71F08" w:rsidRPr="00A71F08" w:rsidRDefault="00A71F08" w:rsidP="00A71F08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технологии включают индивидуально-личностные качества и социальные (жизненные) компетенции обучающегося, социально значимые ценностные установки: положительное отношение и интерес к труду; </w:t>
      </w:r>
    </w:p>
    <w:p w:rsidR="00A71F08" w:rsidRPr="00A71F08" w:rsidRDefault="00A71F08" w:rsidP="00A71F08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значения и ценности труда; </w:t>
      </w:r>
    </w:p>
    <w:p w:rsidR="00A71F08" w:rsidRPr="00A71F08" w:rsidRDefault="00A71F08" w:rsidP="00A71F08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труду как первой жизненной необходимости; понимание красоты в труде, в окружающей действительности и возникновение эмоциональной реакции «красиво» или «некрасиво»; </w:t>
      </w:r>
    </w:p>
    <w:p w:rsidR="00A71F08" w:rsidRPr="00A71F08" w:rsidRDefault="00A71F08" w:rsidP="00A71F08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своих достижений в области трудовой деятельности; способность к самооценке; </w:t>
      </w:r>
    </w:p>
    <w:p w:rsidR="00A71F08" w:rsidRPr="00A71F08" w:rsidRDefault="00A71F08" w:rsidP="00A71F08">
      <w:pPr>
        <w:numPr>
          <w:ilvl w:val="0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свое отношение к результатам собственной и чужой творческой деятельности «нравится» или «не нравится; привычка к организованности, порядку, аккуратности.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овладения предметными результатами является обязательным для всех обучающихся с легкой умственной отсталостью первого класса, включающий следующие знания и умения:</w:t>
      </w:r>
    </w:p>
    <w:tbl>
      <w:tblPr>
        <w:tblW w:w="9824" w:type="dxa"/>
        <w:tblCellSpacing w:w="15" w:type="dxa"/>
        <w:tblLook w:val="04A0" w:firstRow="1" w:lastRow="0" w:firstColumn="1" w:lastColumn="0" w:noHBand="0" w:noVBand="1"/>
      </w:tblPr>
      <w:tblGrid>
        <w:gridCol w:w="4699"/>
        <w:gridCol w:w="5125"/>
      </w:tblGrid>
      <w:tr w:rsidR="00A71F08" w:rsidRPr="00A71F08" w:rsidTr="00A71F08">
        <w:trPr>
          <w:trHeight w:val="258"/>
          <w:tblCellSpacing w:w="15" w:type="dxa"/>
        </w:trPr>
        <w:tc>
          <w:tcPr>
            <w:tcW w:w="4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</w:tr>
      <w:tr w:rsidR="00A71F08" w:rsidRPr="00A71F08" w:rsidTr="00A71F08">
        <w:trPr>
          <w:trHeight w:val="5552"/>
          <w:tblCellSpacing w:w="15" w:type="dxa"/>
        </w:trPr>
        <w:tc>
          <w:tcPr>
            <w:tcW w:w="4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организации рабочего места; </w:t>
            </w:r>
          </w:p>
          <w:p w:rsidR="00A71F08" w:rsidRPr="00A71F08" w:rsidRDefault="00A71F08" w:rsidP="00A71F08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трудовых работ;  </w:t>
            </w:r>
          </w:p>
          <w:p w:rsidR="00A71F08" w:rsidRPr="00A71F08" w:rsidRDefault="00A71F08" w:rsidP="00A71F08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      </w:r>
          </w:p>
          <w:p w:rsidR="00A71F08" w:rsidRPr="00A71F08" w:rsidRDefault="00A71F08" w:rsidP="00A71F08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numPr>
                <w:ilvl w:val="0"/>
                <w:numId w:val="6"/>
              </w:numPr>
              <w:tabs>
                <w:tab w:val="num" w:pos="537"/>
              </w:tabs>
              <w:spacing w:after="0" w:line="240" w:lineRule="auto"/>
              <w:ind w:left="53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</w:t>
            </w:r>
          </w:p>
          <w:p w:rsidR="00A71F08" w:rsidRPr="00A71F08" w:rsidRDefault="00A71F08" w:rsidP="00A71F08">
            <w:pPr>
              <w:numPr>
                <w:ilvl w:val="0"/>
                <w:numId w:val="6"/>
              </w:numPr>
              <w:tabs>
                <w:tab w:val="num" w:pos="537"/>
              </w:tabs>
              <w:spacing w:after="0" w:line="240" w:lineRule="auto"/>
              <w:ind w:left="53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объект, подлежащий изготовлению, выделять и называть его признаки и свойства; </w:t>
            </w:r>
          </w:p>
          <w:p w:rsidR="00A71F08" w:rsidRPr="00A71F08" w:rsidRDefault="00A71F08" w:rsidP="00A71F08">
            <w:pPr>
              <w:numPr>
                <w:ilvl w:val="0"/>
                <w:numId w:val="6"/>
              </w:numPr>
              <w:tabs>
                <w:tab w:val="num" w:pos="537"/>
              </w:tabs>
              <w:spacing w:after="0" w:line="240" w:lineRule="auto"/>
              <w:ind w:left="53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способы соединения деталей с помощью учителя; составлять стандартный план работы по пунктам с опорой на предметно-операционный план с помощью учителя; </w:t>
            </w:r>
          </w:p>
          <w:p w:rsidR="00A71F08" w:rsidRPr="00A71F08" w:rsidRDefault="00A71F08" w:rsidP="00A71F08">
            <w:pPr>
              <w:numPr>
                <w:ilvl w:val="0"/>
                <w:numId w:val="6"/>
              </w:numPr>
              <w:tabs>
                <w:tab w:val="num" w:pos="537"/>
              </w:tabs>
              <w:spacing w:after="0" w:line="240" w:lineRule="auto"/>
              <w:ind w:left="53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некоторыми технологическими приемами ручной обработки поделочных материалов с помощью учителя; </w:t>
            </w:r>
          </w:p>
          <w:p w:rsidR="00A71F08" w:rsidRPr="00A71F08" w:rsidRDefault="00A71F08" w:rsidP="00A71F08">
            <w:pPr>
              <w:numPr>
                <w:ilvl w:val="0"/>
                <w:numId w:val="6"/>
              </w:numPr>
              <w:tabs>
                <w:tab w:val="num" w:pos="537"/>
              </w:tabs>
              <w:spacing w:after="0" w:line="240" w:lineRule="auto"/>
              <w:ind w:left="53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доступными материалами (глиной и пластилином, природными материалами, с бумагой и нитками).</w:t>
            </w:r>
          </w:p>
        </w:tc>
      </w:tr>
    </w:tbl>
    <w:p w:rsidR="00A71F08" w:rsidRPr="00A71F08" w:rsidRDefault="00A71F08" w:rsidP="00A7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предметными результатами не является обязательным для всех обучающихся первого класса.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68"/>
        <w:gridCol w:w="7177"/>
      </w:tblGrid>
      <w:tr w:rsidR="00A71F08" w:rsidRPr="00A71F08" w:rsidTr="00A71F08">
        <w:trPr>
          <w:tblCellSpacing w:w="15" w:type="dxa"/>
        </w:trPr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</w:tr>
      <w:tr w:rsidR="00A71F08" w:rsidRPr="00A71F08" w:rsidTr="00A71F08">
        <w:trPr>
          <w:tblCellSpacing w:w="15" w:type="dxa"/>
        </w:trPr>
        <w:tc>
          <w:tcPr>
            <w:tcW w:w="2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numPr>
                <w:ilvl w:val="0"/>
                <w:numId w:val="7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рациональной организации труда, включающей в себя упорядоченность действий и самодисциплину.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необходимую для выполнения работы информацию в материалах учебника, рабочей тетради;</w:t>
            </w:r>
          </w:p>
          <w:p w:rsidR="00A71F08" w:rsidRPr="00A71F08" w:rsidRDefault="00A71F08" w:rsidP="00A71F08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доступной для первоклассников наглядностью: 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 </w:t>
            </w:r>
          </w:p>
          <w:p w:rsidR="00A71F08" w:rsidRPr="00A71F08" w:rsidRDefault="00A71F08" w:rsidP="00A71F08">
            <w:pPr>
              <w:numPr>
                <w:ilvl w:val="0"/>
                <w:numId w:val="8"/>
              </w:numPr>
              <w:tabs>
                <w:tab w:val="num" w:pos="324"/>
              </w:tabs>
              <w:spacing w:after="0" w:line="240" w:lineRule="auto"/>
              <w:ind w:left="32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общественные поручения по уборке класса/мастерской после уроков ручного труда.</w:t>
            </w:r>
          </w:p>
        </w:tc>
      </w:tr>
    </w:tbl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ОО определяет два уровня </w:t>
      </w: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овладения предметными результатами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минимальный и достаточный. </w:t>
      </w: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уровень является обязательным для большинства обучающихся с ОВЗ.</w:t>
      </w:r>
    </w:p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овладения предметными результатами</w:t>
      </w:r>
    </w:p>
    <w:tbl>
      <w:tblPr>
        <w:tblW w:w="100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3121"/>
        <w:gridCol w:w="6959"/>
      </w:tblGrid>
      <w:tr w:rsidR="00A71F08" w:rsidRPr="00A71F08" w:rsidTr="00A71F08">
        <w:trPr>
          <w:tblCellSpacing w:w="15" w:type="dxa"/>
        </w:trPr>
        <w:tc>
          <w:tcPr>
            <w:tcW w:w="3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</w:tr>
      <w:tr w:rsidR="00A71F08" w:rsidRPr="00A71F08" w:rsidTr="00A71F08">
        <w:trPr>
          <w:tblCellSpacing w:w="15" w:type="dxa"/>
        </w:trPr>
        <w:tc>
          <w:tcPr>
            <w:tcW w:w="30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numPr>
                <w:ilvl w:val="0"/>
                <w:numId w:val="9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разнообразной наглядностью;</w:t>
            </w:r>
          </w:p>
          <w:p w:rsidR="00A71F08" w:rsidRPr="00A71F08" w:rsidRDefault="00A71F08" w:rsidP="00A71F08">
            <w:pPr>
              <w:numPr>
                <w:ilvl w:val="0"/>
                <w:numId w:val="9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общественные поручения по уборке класса;</w:t>
            </w:r>
          </w:p>
          <w:p w:rsidR="00A71F08" w:rsidRPr="00A71F08" w:rsidRDefault="00A71F08" w:rsidP="00A71F08">
            <w:pPr>
              <w:numPr>
                <w:ilvl w:val="0"/>
                <w:numId w:val="9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осуществлять текущий самоконтроль выполняемых практических действий с </w:t>
            </w: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учителя.</w:t>
            </w:r>
          </w:p>
        </w:tc>
        <w:tc>
          <w:tcPr>
            <w:tcW w:w="6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1F08" w:rsidRPr="00A71F08" w:rsidRDefault="00A71F08" w:rsidP="00A71F08">
            <w:pPr>
              <w:numPr>
                <w:ilvl w:val="0"/>
                <w:numId w:val="10"/>
              </w:numPr>
              <w:tabs>
                <w:tab w:val="num" w:pos="253"/>
              </w:tabs>
              <w:spacing w:after="0" w:line="240" w:lineRule="auto"/>
              <w:ind w:left="25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правил организации рабочего места;</w:t>
            </w:r>
          </w:p>
          <w:p w:rsidR="00A71F08" w:rsidRPr="00A71F08" w:rsidRDefault="00A71F08" w:rsidP="00A71F08">
            <w:pPr>
              <w:numPr>
                <w:ilvl w:val="0"/>
                <w:numId w:val="10"/>
              </w:numPr>
              <w:tabs>
                <w:tab w:val="num" w:pos="253"/>
              </w:tabs>
              <w:spacing w:after="0" w:line="240" w:lineRule="auto"/>
              <w:ind w:left="25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видов трудовых работ;</w:t>
            </w:r>
          </w:p>
          <w:p w:rsidR="00A71F08" w:rsidRPr="00A71F08" w:rsidRDefault="00A71F08" w:rsidP="00A71F08">
            <w:pPr>
              <w:numPr>
                <w:ilvl w:val="0"/>
                <w:numId w:val="10"/>
              </w:numPr>
              <w:tabs>
                <w:tab w:val="num" w:pos="253"/>
              </w:tabs>
              <w:spacing w:after="0" w:line="240" w:lineRule="auto"/>
              <w:ind w:left="25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 с помощью учителя;</w:t>
            </w:r>
          </w:p>
          <w:p w:rsidR="00A71F08" w:rsidRPr="00A71F08" w:rsidRDefault="00A71F08" w:rsidP="00A71F08">
            <w:pPr>
              <w:numPr>
                <w:ilvl w:val="0"/>
                <w:numId w:val="10"/>
              </w:numPr>
              <w:tabs>
                <w:tab w:val="num" w:pos="253"/>
              </w:tabs>
              <w:spacing w:after="0" w:line="240" w:lineRule="auto"/>
              <w:ind w:left="25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инструментов, необходимых на уроках ручного труда, правил техники безопасной работы с колющими режущими инструментами с помощью учителя;</w:t>
            </w:r>
          </w:p>
          <w:p w:rsidR="00A71F08" w:rsidRPr="00A71F08" w:rsidRDefault="00A71F08" w:rsidP="00A71F08">
            <w:pPr>
              <w:numPr>
                <w:ilvl w:val="0"/>
                <w:numId w:val="10"/>
              </w:numPr>
              <w:tabs>
                <w:tab w:val="num" w:pos="253"/>
              </w:tabs>
              <w:spacing w:after="0" w:line="240" w:lineRule="auto"/>
              <w:ind w:left="253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приемов работы (разметки деталей) используемые на </w:t>
            </w:r>
            <w:r w:rsidRPr="00A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 ручного труда с помощью учителя.</w:t>
            </w:r>
          </w:p>
        </w:tc>
      </w:tr>
    </w:tbl>
    <w:p w:rsidR="00A71F08" w:rsidRPr="00A71F08" w:rsidRDefault="00A71F08" w:rsidP="00A7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Характеристика обучающихся с учётом уровня овладения предметными результатами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Достаточный уровень.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не испытывают серьезных затруднений в овладении </w:t>
      </w:r>
      <w:proofErr w:type="spellStart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 При анализе образца, рисунка или чертежа изделия обучающиеся придерживаются определенной последовательности, дают полные, довольно точные характеристики, в которых указываются конструктивные особенности изделия. В процессе обучения планированию они научаются определять последовательность операций, мысленно представляют их очередность и изменяющийся объект труда. Могут рассказать план работы и обосновать его. Они сравнительно легко обучаются составлению планов с помощью предметно-операционных и технологических карт, могут извлекать из них необходимую информацию для самостоятельной работы. Однако в условиях фронтальной работы при изучении нового учебного материала, изготовлении конструктивно более сложных изделий у этих обучающихся все же проявляются затруднения в ориентировке и планировании работы. Им бывает нужна дополнительная помощь в умственных трудовых действиях. Эту помощь они используют достаточно эффективно. Приобретенные знания и умения такие дети, как правило, не теряют, могут применять их при выполнении аналогичного и сравнительно нового изделия.</w:t>
      </w:r>
    </w:p>
    <w:p w:rsidR="00A71F08" w:rsidRPr="00A71F08" w:rsidRDefault="00A71F08" w:rsidP="00A7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Минимальный уровень.</w:t>
      </w:r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испытывают значительные затруднения при ориентировке в задании и планировании, что проявляется в большом количестве ошибок при изготовлении новых изделий; в основном эти ошибки на взаиморасположение деталей, несоблюдение заданных размеров. Перечисленные ошибки возникают из-за того, что на этапе ориентировки в задании в сознании детей не формируется полный и точный образ конечного результата работы. Об этом говорят те факты, что обучающиеся не замечают ошибок в своем изделии или выполненной работе, так как контролируют себя на основе искаженного или неполного образа предмета, сформированного во время предварительной ориентировки. У этих детей нарушен процесс формирования программы деятельности, что проявляется в значительных трудностях планирования предстоящих трудовых действий. Им сложно определить логику изготовления предмета, у них страдает полнота и последовательность планов. В их собственных планах наблюдаются пропуски, перестановки. План, составленный с помощью учителя, не осознается ими до конца, поэтому в ходе работы наблюдаются отступления от него, что ведет к ошибкам. Характерно также и то, что такие дети с трудом усваивают технические и технологические знания, при их воспроизведении называют несущественные детали, путают терминологию. Затрудняются в задании сгруппировать хорошо известные предметы по тому или иному признаку, например, инструменты по их назначению. Отчетливо проявляются сложности в осуществлении </w:t>
      </w:r>
      <w:proofErr w:type="spellStart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A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 выполнении нового изделия. Так, анализируя новый объект, обучающиеся называют меньше характеристик, чем они это делали ранее, не указывают особенности конструкции изделий, при планировании пропускают операции, повторяют уже названные. В ряде случаев проявляется тенденция к неадекватному переносу.</w:t>
      </w:r>
    </w:p>
    <w:p w:rsidR="00A71F08" w:rsidRPr="00A71F08" w:rsidRDefault="00A71F08" w:rsidP="00A71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1F08" w:rsidRPr="00A71F08" w:rsidRDefault="00A71F08" w:rsidP="00A71F08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A71F08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</w:p>
    <w:p w:rsidR="00A71F08" w:rsidRPr="00A71F08" w:rsidRDefault="00A71F08" w:rsidP="00A71F08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3402"/>
        <w:gridCol w:w="2120"/>
      </w:tblGrid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 (практические и лабораторные работы, творческие и практические задания, экскурсии и др. формы занятий, используемые при обучении)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hAnsi="Times New Roman"/>
                <w:b/>
                <w:sz w:val="24"/>
                <w:szCs w:val="24"/>
              </w:rPr>
              <w:t>Текущий и промежуточный контроль. Формы контроля</w:t>
            </w:r>
          </w:p>
        </w:tc>
      </w:tr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Вводное занятие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 и труд. Урок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0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 занятий: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 индивидуальная.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Виды учебной деятельности: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 -работа с раздаточным материалом;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-выполнение заданий по классификации.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numPr>
                <w:ilvl w:val="0"/>
                <w:numId w:val="11"/>
              </w:numPr>
              <w:tabs>
                <w:tab w:val="num" w:pos="137"/>
              </w:tabs>
              <w:ind w:left="122" w:hanging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поурочный устный контроль - устный опрос; </w:t>
            </w:r>
          </w:p>
          <w:p w:rsidR="00A71F08" w:rsidRPr="00A71F08" w:rsidRDefault="00A71F08" w:rsidP="00A71F08">
            <w:pPr>
              <w:numPr>
                <w:ilvl w:val="0"/>
                <w:numId w:val="11"/>
              </w:numPr>
              <w:tabs>
                <w:tab w:val="num" w:pos="137"/>
              </w:tabs>
              <w:ind w:left="122" w:hanging="12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поурочный письменный контроль – практическая работа, самостоятельная работа.</w:t>
            </w:r>
          </w:p>
          <w:p w:rsidR="00A71F08" w:rsidRPr="00A71F08" w:rsidRDefault="00A71F08" w:rsidP="00A71F08">
            <w:pPr>
              <w:tabs>
                <w:tab w:val="num" w:pos="163"/>
              </w:tabs>
              <w:ind w:left="163" w:hanging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Периодический (тематический) контроль -</w:t>
            </w:r>
          </w:p>
          <w:p w:rsidR="00A71F08" w:rsidRPr="00A71F08" w:rsidRDefault="00A71F08" w:rsidP="00A71F08">
            <w:pPr>
              <w:tabs>
                <w:tab w:val="num" w:pos="163"/>
              </w:tabs>
              <w:ind w:left="163" w:hanging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работа. </w:t>
            </w:r>
          </w:p>
          <w:p w:rsidR="00A71F08" w:rsidRPr="00A71F08" w:rsidRDefault="00A71F08" w:rsidP="00A71F08">
            <w:pPr>
              <w:tabs>
                <w:tab w:val="num" w:pos="163"/>
              </w:tabs>
              <w:ind w:left="163" w:hanging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Промежуточный контроль - контрольный тест, административная контрольная работа (практическая работа).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1. </w:t>
            </w: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08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Формы занятий: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-индивидуальная.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Виды учебной деятельности: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-работа с учебником;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-работа с раздаточным материалом, опорными схемами;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</w:rPr>
              <w:t>-выполнение заданий по классификации.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</w:t>
            </w: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природными материалами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парк.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работы с пластилином.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природным материалом.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тростниковой травы и пластилина.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Формы занятий: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индивидуальная;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Виды учебной деятельности: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учебником;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-дополнительной литературой;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раздаточным материалом.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3.  </w:t>
            </w: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Складывание из бумаги.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ножницами. Приёмы резания ножницами.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обрывочных кусочков бумаги.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Плоскостное конструирование.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сгибания бумаги.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Объёмное конструирование.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F08" w:rsidRPr="00A71F08" w:rsidRDefault="00A71F08" w:rsidP="00A71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Формы занятий: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-индивидуальная.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Виды учебной деятельности: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учебником;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раздаточным материалом, опорными схемами;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-выполнение заданий по классификации.</w:t>
            </w:r>
          </w:p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08" w:rsidRPr="00A71F08" w:rsidRDefault="00A71F08" w:rsidP="00A71F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4. </w:t>
            </w: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нитками.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Наматывание ниток.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шитья.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вышивания.</w:t>
            </w:r>
          </w:p>
          <w:p w:rsidR="00A71F08" w:rsidRPr="00A71F08" w:rsidRDefault="00A71F08" w:rsidP="00A71F0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занятий: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-индивидуальная.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учебной деятельности: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 с учебником;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-дополнительной литературой;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-работа с раздаточным </w:t>
            </w: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материалом, опорными схемами;</w:t>
            </w:r>
          </w:p>
          <w:p w:rsidR="00A71F08" w:rsidRPr="00A71F08" w:rsidRDefault="00A71F08" w:rsidP="00A71F0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заданий по классификации.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F08" w:rsidRPr="00A71F08" w:rsidTr="00A71F0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8" w:rsidRPr="00A71F08" w:rsidRDefault="00A71F08" w:rsidP="00A71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1F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8" w:rsidRPr="00A71F08" w:rsidRDefault="00A71F08" w:rsidP="00A71F0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1F08" w:rsidRPr="00A71F08" w:rsidRDefault="00A71F08" w:rsidP="00A71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08" w:rsidRPr="00A71F08" w:rsidRDefault="00A71F08" w:rsidP="00A71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08" w:rsidRPr="00A71F08" w:rsidRDefault="00A71F08" w:rsidP="00A7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F08" w:rsidRPr="00A71F08" w:rsidRDefault="00A71F08" w:rsidP="00A7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F08" w:rsidRPr="00A71F08" w:rsidRDefault="00A71F08" w:rsidP="00A7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F08" w:rsidRPr="00A71F08" w:rsidRDefault="00A71F08" w:rsidP="00A7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F08" w:rsidRPr="00A71F08" w:rsidRDefault="00A71F08" w:rsidP="00A7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F08" w:rsidRPr="00A71F08" w:rsidRDefault="00A71F08" w:rsidP="00A71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F08" w:rsidRPr="00A71F08" w:rsidRDefault="00A71F08" w:rsidP="00A71F08">
      <w:pPr>
        <w:spacing w:after="160" w:line="252" w:lineRule="auto"/>
        <w:rPr>
          <w:rFonts w:ascii="Calibri" w:eastAsia="Calibri" w:hAnsi="Calibri" w:cs="Times New Roman"/>
        </w:rPr>
      </w:pPr>
    </w:p>
    <w:p w:rsidR="00A71F08" w:rsidRDefault="00A71F08" w:rsidP="00A71F08">
      <w:pPr>
        <w:tabs>
          <w:tab w:val="left" w:pos="3300"/>
        </w:tabs>
      </w:pPr>
    </w:p>
    <w:p w:rsidR="00A71F08" w:rsidRDefault="00A71F08" w:rsidP="00A71F08">
      <w:pPr>
        <w:tabs>
          <w:tab w:val="left" w:pos="3300"/>
        </w:tabs>
      </w:pPr>
    </w:p>
    <w:p w:rsidR="00A71F08" w:rsidRDefault="00A71F08" w:rsidP="00A71F08">
      <w:pPr>
        <w:tabs>
          <w:tab w:val="left" w:pos="3300"/>
        </w:tabs>
      </w:pPr>
    </w:p>
    <w:p w:rsidR="00A71F08" w:rsidRDefault="00A71F08" w:rsidP="00A71F08">
      <w:pPr>
        <w:tabs>
          <w:tab w:val="left" w:pos="3300"/>
        </w:tabs>
      </w:pPr>
    </w:p>
    <w:p w:rsidR="00A71F08" w:rsidRDefault="00A71F08" w:rsidP="00A71F08">
      <w:pPr>
        <w:tabs>
          <w:tab w:val="left" w:pos="3300"/>
        </w:tabs>
      </w:pPr>
    </w:p>
    <w:p w:rsidR="00A71F08" w:rsidRDefault="00A71F08" w:rsidP="00A71F08">
      <w:pPr>
        <w:tabs>
          <w:tab w:val="left" w:pos="3300"/>
        </w:tabs>
      </w:pPr>
    </w:p>
    <w:p w:rsidR="00A71F08" w:rsidRPr="00A71F08" w:rsidRDefault="00A71F08" w:rsidP="00A71F08">
      <w:pPr>
        <w:tabs>
          <w:tab w:val="left" w:pos="3300"/>
        </w:tabs>
      </w:pPr>
    </w:p>
    <w:sectPr w:rsidR="00A71F08" w:rsidRPr="00A7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CD3"/>
    <w:multiLevelType w:val="multilevel"/>
    <w:tmpl w:val="9F96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A70EF"/>
    <w:multiLevelType w:val="multilevel"/>
    <w:tmpl w:val="BB34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87F25"/>
    <w:multiLevelType w:val="multilevel"/>
    <w:tmpl w:val="15A6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B3718"/>
    <w:multiLevelType w:val="multilevel"/>
    <w:tmpl w:val="B2F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1944"/>
    <w:multiLevelType w:val="multilevel"/>
    <w:tmpl w:val="D314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105CB"/>
    <w:multiLevelType w:val="multilevel"/>
    <w:tmpl w:val="F29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57E02"/>
    <w:multiLevelType w:val="multilevel"/>
    <w:tmpl w:val="DE98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D4BC7"/>
    <w:multiLevelType w:val="multilevel"/>
    <w:tmpl w:val="9F02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541FF"/>
    <w:multiLevelType w:val="multilevel"/>
    <w:tmpl w:val="0938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64BF9"/>
    <w:multiLevelType w:val="multilevel"/>
    <w:tmpl w:val="B78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360F7"/>
    <w:multiLevelType w:val="multilevel"/>
    <w:tmpl w:val="38C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BB"/>
    <w:rsid w:val="00A71F08"/>
    <w:rsid w:val="00B91EC1"/>
    <w:rsid w:val="00BE0D6C"/>
    <w:rsid w:val="00C964F0"/>
    <w:rsid w:val="00CA185E"/>
    <w:rsid w:val="00E8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4A8C9C-A441-4566-B1BF-632028C7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F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50DF-5D7A-4411-9AE6-AD15CFA9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3303</Words>
  <Characters>18829</Characters>
  <Application>Microsoft Office Word</Application>
  <DocSecurity>0</DocSecurity>
  <Lines>156</Lines>
  <Paragraphs>44</Paragraphs>
  <ScaleCrop>false</ScaleCrop>
  <Company/>
  <LinksUpToDate>false</LinksUpToDate>
  <CharactersWithSpaces>22088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6</cp:revision>
  <dcterms:created xsi:type="dcterms:W3CDTF">2024-12-18T05:11:00Z</dcterms:created>
  <dcterms:modified xsi:type="dcterms:W3CDTF">2024-12-18T12:06:00Z</dcterms:modified>
</cp:coreProperties>
</file>