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0B" w:rsidRDefault="00AD714B" w:rsidP="00AD714B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/>
        </w:rPr>
      </w:pPr>
      <w:bookmarkStart w:id="0" w:name="block-3628317"/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79441"/>
            <wp:effectExtent l="0" t="0" r="0" b="0"/>
            <wp:docPr id="1" name="Рисунок 1" descr="C:\Users\50CB~1\AppData\Local\Temp\Rar$DIa11932.39041\130920231459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CB~1\AppData\Local\Temp\Rar$DIa11932.39041\130920231459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4B" w:rsidRPr="004972D0" w:rsidRDefault="00AD714B" w:rsidP="00AD714B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/>
        </w:rPr>
      </w:pPr>
      <w:bookmarkStart w:id="1" w:name="_GoBack"/>
      <w:bookmarkEnd w:id="1"/>
    </w:p>
    <w:p w:rsidR="00FC0570" w:rsidRPr="00753EAC" w:rsidRDefault="0084485C" w:rsidP="00947CAC">
      <w:pPr>
        <w:spacing w:after="0" w:line="240" w:lineRule="auto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​Программа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развития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ств в пр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Изучение химии: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­-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научной грамотности обучающихся;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способствует формированию ценностного отношения к естественн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атомно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­-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молекулярного учения как основы всего естествознания;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Периодического закона Д. И. Менделеева как основного закона химии;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учения о строении атома и химической связи;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представлений об электролитической диссоциации веществ в растворах.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753EAC">
        <w:rPr>
          <w:rFonts w:ascii="Times New Roman" w:hAnsi="Times New Roman"/>
          <w:color w:val="000000"/>
          <w:sz w:val="24"/>
        </w:rPr>
        <w:t xml:space="preserve">5–7 </w:t>
      </w:r>
      <w:proofErr w:type="spellStart"/>
      <w:r w:rsidRPr="00753EAC">
        <w:rPr>
          <w:rFonts w:ascii="Times New Roman" w:hAnsi="Times New Roman"/>
          <w:color w:val="000000"/>
          <w:sz w:val="24"/>
        </w:rPr>
        <w:t>классы</w:t>
      </w:r>
      <w:proofErr w:type="spellEnd"/>
      <w:r w:rsidRPr="00753EAC">
        <w:rPr>
          <w:rFonts w:ascii="Times New Roman" w:hAnsi="Times New Roman"/>
          <w:color w:val="000000"/>
          <w:sz w:val="24"/>
        </w:rPr>
        <w:t>» и «</w:t>
      </w:r>
      <w:proofErr w:type="spellStart"/>
      <w:r w:rsidRPr="00753EAC">
        <w:rPr>
          <w:rFonts w:ascii="Times New Roman" w:hAnsi="Times New Roman"/>
          <w:color w:val="000000"/>
          <w:sz w:val="24"/>
        </w:rPr>
        <w:t>Физика</w:t>
      </w:r>
      <w:proofErr w:type="spellEnd"/>
      <w:r w:rsidRPr="00753EAC">
        <w:rPr>
          <w:rFonts w:ascii="Times New Roman" w:hAnsi="Times New Roman"/>
          <w:color w:val="000000"/>
          <w:sz w:val="24"/>
        </w:rPr>
        <w:t xml:space="preserve">. 7 </w:t>
      </w:r>
      <w:proofErr w:type="spellStart"/>
      <w:r w:rsidRPr="00753EAC">
        <w:rPr>
          <w:rFonts w:ascii="Times New Roman" w:hAnsi="Times New Roman"/>
          <w:color w:val="000000"/>
          <w:sz w:val="24"/>
        </w:rPr>
        <w:t>класс</w:t>
      </w:r>
      <w:proofErr w:type="spellEnd"/>
      <w:r w:rsidRPr="00753EAC">
        <w:rPr>
          <w:rFonts w:ascii="Times New Roman" w:hAnsi="Times New Roman"/>
          <w:color w:val="000000"/>
          <w:sz w:val="24"/>
        </w:rPr>
        <w:t>».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приобрели такие цели, как: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обеспечение условий, способствующих приобретению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формирование общей функциональной и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000000"/>
          <w:sz w:val="24"/>
          <w:lang w:val="ru-RU"/>
        </w:rPr>
        <w:t>–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Calibri" w:hAnsi="Calibri"/>
          <w:color w:val="333333"/>
          <w:sz w:val="24"/>
          <w:lang w:val="ru-RU"/>
        </w:rPr>
        <w:t>–</w:t>
      </w:r>
      <w:r w:rsidRPr="00753EAC">
        <w:rPr>
          <w:rFonts w:ascii="Times New Roman" w:hAnsi="Times New Roman"/>
          <w:color w:val="333333"/>
          <w:sz w:val="24"/>
          <w:lang w:val="ru-RU"/>
        </w:rPr>
        <w:t xml:space="preserve"> </w:t>
      </w:r>
      <w:r w:rsidRPr="00753EAC">
        <w:rPr>
          <w:rFonts w:ascii="Times New Roman" w:hAnsi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​‌</w:t>
      </w:r>
      <w:bookmarkStart w:id="2" w:name="9012e5c9-2e66-40e9-9799-caf6f2595164"/>
      <w:r w:rsidRPr="00753EAC">
        <w:rPr>
          <w:rFonts w:ascii="Times New Roman" w:hAnsi="Times New Roman"/>
          <w:color w:val="000000"/>
          <w:sz w:val="24"/>
          <w:lang w:val="ru-RU"/>
        </w:rPr>
        <w:t xml:space="preserve">Общее число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часов, о</w:t>
      </w:r>
      <w:r w:rsidR="003E7389">
        <w:rPr>
          <w:rFonts w:ascii="Times New Roman" w:hAnsi="Times New Roman"/>
          <w:color w:val="000000"/>
          <w:sz w:val="24"/>
          <w:lang w:val="ru-RU"/>
        </w:rPr>
        <w:t>тведённых для изучения химии в 9 классе составляет</w:t>
      </w:r>
      <w:proofErr w:type="gramEnd"/>
      <w:r w:rsidR="003E7389">
        <w:rPr>
          <w:rFonts w:ascii="Times New Roman" w:hAnsi="Times New Roman"/>
          <w:color w:val="000000"/>
          <w:sz w:val="24"/>
          <w:lang w:val="ru-RU"/>
        </w:rPr>
        <w:t xml:space="preserve"> 34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час</w:t>
      </w:r>
      <w:r w:rsidR="003E7389">
        <w:rPr>
          <w:rFonts w:ascii="Times New Roman" w:hAnsi="Times New Roman"/>
          <w:color w:val="000000"/>
          <w:sz w:val="24"/>
          <w:lang w:val="ru-RU"/>
        </w:rPr>
        <w:t>а, по 1 часу в неделю.</w:t>
      </w:r>
      <w:bookmarkEnd w:id="2"/>
      <w:r w:rsidRPr="00753EAC">
        <w:rPr>
          <w:rFonts w:ascii="Times New Roman" w:hAnsi="Times New Roman"/>
          <w:color w:val="000000"/>
          <w:sz w:val="24"/>
          <w:lang w:val="ru-RU"/>
        </w:rPr>
        <w:t>‌‌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​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‌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3" w:name="block-3628318"/>
      <w:bookmarkEnd w:id="0"/>
      <w:r w:rsidRPr="00753EAC">
        <w:rPr>
          <w:rFonts w:ascii="Times New Roman" w:hAnsi="Times New Roman"/>
          <w:color w:val="000000"/>
          <w:sz w:val="24"/>
          <w:lang w:val="ru-RU"/>
        </w:rPr>
        <w:t>​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СОДЕРЖАНИЕ ОБУЧЕНИЯ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​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Вещество и химическая реакция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и эндотермические реакции, термохимические уравнения.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-восстановительные реакции, электронный баланс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-восстановительной реакции. Составление уравнений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окислительно</w:t>
      </w:r>
      <w:proofErr w:type="spellEnd"/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­-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восстановительных реакций с использованием метода электронного баланса.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неэлектролиты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Реакц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ии ио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i/>
          <w:color w:val="000000"/>
          <w:sz w:val="24"/>
          <w:lang w:val="ru-RU"/>
        </w:rPr>
        <w:t>Химический эксперимент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: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-восстановительных реакций (горение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Неметаллы и их соединения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Хлороводород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хлороводорода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на организм человека. Важнейшие хлориды и их нахождение в природе.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proofErr w:type="gramStart"/>
      <w:r w:rsidRPr="00753EAC">
        <w:rPr>
          <w:rFonts w:ascii="Times New Roman" w:hAnsi="Times New Roman"/>
          <w:color w:val="000000"/>
          <w:sz w:val="24"/>
        </w:rPr>
        <w:t>VI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</w:t>
      </w: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соединениями серы (кислотные дожди, загрязнение воздуха и водоёмов), способы его предотвращения.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proofErr w:type="gramStart"/>
      <w:r w:rsidRPr="00753EAC">
        <w:rPr>
          <w:rFonts w:ascii="Times New Roman" w:hAnsi="Times New Roman"/>
          <w:color w:val="000000"/>
          <w:sz w:val="24"/>
        </w:rPr>
        <w:t>V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753EAC">
        <w:rPr>
          <w:rFonts w:ascii="Times New Roman" w:hAnsi="Times New Roman"/>
          <w:color w:val="000000"/>
          <w:sz w:val="24"/>
        </w:rPr>
        <w:t>V</w:t>
      </w:r>
      <w:r w:rsidRPr="00753EAC">
        <w:rPr>
          <w:rFonts w:ascii="Times New Roman" w:hAnsi="Times New Roman"/>
          <w:color w:val="000000"/>
          <w:sz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proofErr w:type="gramStart"/>
      <w:r w:rsidRPr="00753EAC">
        <w:rPr>
          <w:rFonts w:ascii="Times New Roman" w:hAnsi="Times New Roman"/>
          <w:color w:val="000000"/>
          <w:sz w:val="24"/>
        </w:rPr>
        <w:t>IV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753EAC">
        <w:rPr>
          <w:rFonts w:ascii="Times New Roman" w:hAnsi="Times New Roman"/>
          <w:color w:val="000000"/>
          <w:sz w:val="24"/>
        </w:rPr>
        <w:t>IV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карбонат-ионы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. Использование карбонатов в быту, медицине, промышленности и сельском хозяйстве.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753EAC">
        <w:rPr>
          <w:rFonts w:ascii="Times New Roman" w:hAnsi="Times New Roman"/>
          <w:color w:val="000000"/>
          <w:sz w:val="24"/>
        </w:rPr>
        <w:t>IV</w:t>
      </w:r>
      <w:r w:rsidRPr="00753EAC">
        <w:rPr>
          <w:rFonts w:ascii="Times New Roman" w:hAnsi="Times New Roman"/>
          <w:color w:val="000000"/>
          <w:sz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i/>
          <w:color w:val="000000"/>
          <w:sz w:val="24"/>
          <w:lang w:val="ru-RU"/>
        </w:rPr>
        <w:t>Химический эксперимент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: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</w:t>
      </w: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 xml:space="preserve">и изучение свойств углекислого газа, проведение качественных реакций на карбонат и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силикат-ионы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Металлы и их соединения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753EAC">
        <w:rPr>
          <w:rFonts w:ascii="Times New Roman" w:hAnsi="Times New Roman"/>
          <w:color w:val="000000"/>
          <w:sz w:val="24"/>
        </w:rPr>
        <w:t>II</w:t>
      </w:r>
      <w:r w:rsidRPr="00753EAC">
        <w:rPr>
          <w:rFonts w:ascii="Times New Roman" w:hAnsi="Times New Roman"/>
          <w:color w:val="000000"/>
          <w:sz w:val="24"/>
          <w:lang w:val="ru-RU"/>
        </w:rPr>
        <w:t>) и железа (</w:t>
      </w:r>
      <w:r w:rsidRPr="00753EAC">
        <w:rPr>
          <w:rFonts w:ascii="Times New Roman" w:hAnsi="Times New Roman"/>
          <w:color w:val="000000"/>
          <w:sz w:val="24"/>
        </w:rPr>
        <w:t>III</w:t>
      </w:r>
      <w:r w:rsidRPr="00753EAC">
        <w:rPr>
          <w:rFonts w:ascii="Times New Roman" w:hAnsi="Times New Roman"/>
          <w:color w:val="000000"/>
          <w:sz w:val="24"/>
          <w:lang w:val="ru-RU"/>
        </w:rPr>
        <w:t>), их состав, свойства и получение.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i/>
          <w:color w:val="000000"/>
          <w:sz w:val="24"/>
          <w:lang w:val="ru-RU"/>
        </w:rPr>
        <w:t>Химический эксперимент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: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753EAC">
        <w:rPr>
          <w:rFonts w:ascii="Times New Roman" w:hAnsi="Times New Roman"/>
          <w:color w:val="000000"/>
          <w:sz w:val="24"/>
        </w:rPr>
        <w:t>II</w:t>
      </w:r>
      <w:r w:rsidRPr="00753EAC">
        <w:rPr>
          <w:rFonts w:ascii="Times New Roman" w:hAnsi="Times New Roman"/>
          <w:color w:val="000000"/>
          <w:sz w:val="24"/>
          <w:lang w:val="ru-RU"/>
        </w:rPr>
        <w:t>) и железа (</w:t>
      </w:r>
      <w:r w:rsidRPr="00753EAC">
        <w:rPr>
          <w:rFonts w:ascii="Times New Roman" w:hAnsi="Times New Roman"/>
          <w:color w:val="000000"/>
          <w:sz w:val="24"/>
        </w:rPr>
        <w:t>III</w:t>
      </w:r>
      <w:r w:rsidRPr="00753EAC">
        <w:rPr>
          <w:rFonts w:ascii="Times New Roman" w:hAnsi="Times New Roman"/>
          <w:color w:val="000000"/>
          <w:sz w:val="24"/>
          <w:lang w:val="ru-RU"/>
        </w:rPr>
        <w:t>), меди (</w:t>
      </w:r>
      <w:r w:rsidRPr="00753EAC">
        <w:rPr>
          <w:rFonts w:ascii="Times New Roman" w:hAnsi="Times New Roman"/>
          <w:color w:val="000000"/>
          <w:sz w:val="24"/>
        </w:rPr>
        <w:t>II</w:t>
      </w:r>
      <w:r w:rsidRPr="00753EAC">
        <w:rPr>
          <w:rFonts w:ascii="Times New Roman" w:hAnsi="Times New Roman"/>
          <w:color w:val="000000"/>
          <w:sz w:val="24"/>
          <w:lang w:val="ru-RU"/>
        </w:rPr>
        <w:t>), наблюдение и описание процессов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Химия и окружающая среда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i/>
          <w:color w:val="000000"/>
          <w:sz w:val="24"/>
          <w:lang w:val="ru-RU"/>
        </w:rPr>
        <w:t>Химический эксперимент: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изучение образцов материалов (стекло, сплавы металлов, полимерные материалы).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spellStart"/>
      <w:r w:rsidRPr="00753EAC">
        <w:rPr>
          <w:rFonts w:ascii="Times New Roman" w:hAnsi="Times New Roman"/>
          <w:b/>
          <w:i/>
          <w:color w:val="000000"/>
          <w:sz w:val="24"/>
          <w:lang w:val="ru-RU"/>
        </w:rPr>
        <w:t>Межпредметные</w:t>
      </w:r>
      <w:proofErr w:type="spellEnd"/>
      <w:r w:rsidRPr="00753EAC">
        <w:rPr>
          <w:rFonts w:ascii="Times New Roman" w:hAnsi="Times New Roman"/>
          <w:b/>
          <w:i/>
          <w:color w:val="000000"/>
          <w:sz w:val="24"/>
          <w:lang w:val="ru-RU"/>
        </w:rPr>
        <w:t xml:space="preserve"> связи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­-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научного цикла.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753EAC" w:rsidRDefault="0084485C" w:rsidP="0075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</w:t>
      </w:r>
      <w:proofErr w:type="gramEnd"/>
    </w:p>
    <w:p w:rsidR="00753EAC" w:rsidRDefault="00753EAC" w:rsidP="00753E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4" w:name="block-3628320"/>
      <w:bookmarkEnd w:id="3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1)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53EAC">
        <w:rPr>
          <w:rFonts w:ascii="Times New Roman" w:hAnsi="Times New Roman"/>
          <w:color w:val="000000"/>
          <w:sz w:val="24"/>
          <w:lang w:val="ru-RU"/>
        </w:rPr>
        <w:t>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учебно­исследовательской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правовых норм с учётом осознания последствий поступков;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3)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53EAC">
        <w:rPr>
          <w:rFonts w:ascii="Times New Roman" w:hAnsi="Times New Roman"/>
          <w:color w:val="000000"/>
          <w:sz w:val="24"/>
          <w:lang w:val="ru-RU"/>
        </w:rPr>
        <w:t>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5" w:name="_Toc138318759"/>
      <w:bookmarkEnd w:id="5"/>
      <w:r w:rsidRPr="00753EAC">
        <w:rPr>
          <w:rFonts w:ascii="Times New Roman" w:hAnsi="Times New Roman"/>
          <w:b/>
          <w:color w:val="000000"/>
          <w:sz w:val="24"/>
          <w:lang w:val="ru-RU"/>
        </w:rPr>
        <w:t>4)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формирования культуры здоровья</w:t>
      </w:r>
      <w:r w:rsidRPr="00753EAC">
        <w:rPr>
          <w:rFonts w:ascii="Times New Roman" w:hAnsi="Times New Roman"/>
          <w:color w:val="000000"/>
          <w:sz w:val="24"/>
          <w:lang w:val="ru-RU"/>
        </w:rPr>
        <w:t>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5)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6)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</w:t>
      </w: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химических реакций, выявлять общие закономерности, причинно-следственные связи и противоречия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в изучаемых процессах и явлениях.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753EAC">
        <w:rPr>
          <w:rFonts w:ascii="Times New Roman" w:hAnsi="Times New Roman"/>
          <w:color w:val="000000"/>
          <w:sz w:val="24"/>
          <w:lang w:val="ru-RU"/>
        </w:rPr>
        <w:t>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</w:t>
      </w: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 концу обучения в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 xml:space="preserve"> 8 классе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и эндотермические реакции, тепловой 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орбиталь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­-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молекулярного учения, закона Авогадро;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о-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FC0570" w:rsidRPr="00753EAC" w:rsidRDefault="0084485C" w:rsidP="00753E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</w:t>
      </w: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FC0570" w:rsidRPr="00753EAC" w:rsidRDefault="0084485C" w:rsidP="00753EAC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 концу обучения в</w:t>
      </w:r>
      <w:r w:rsidRPr="00753EAC">
        <w:rPr>
          <w:rFonts w:ascii="Times New Roman" w:hAnsi="Times New Roman"/>
          <w:b/>
          <w:color w:val="000000"/>
          <w:sz w:val="24"/>
          <w:lang w:val="ru-RU"/>
        </w:rPr>
        <w:t xml:space="preserve"> 9 классе</w:t>
      </w:r>
      <w:r w:rsidRPr="00753EAC">
        <w:rPr>
          <w:rFonts w:ascii="Times New Roman" w:hAnsi="Times New Roman"/>
          <w:color w:val="000000"/>
          <w:sz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неэлектролиты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 xml:space="preserve">раскрывать сущность </w:t>
      </w:r>
      <w:proofErr w:type="spellStart"/>
      <w:r w:rsidRPr="00753EAC">
        <w:rPr>
          <w:rFonts w:ascii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753EAC">
        <w:rPr>
          <w:rFonts w:ascii="Times New Roman" w:hAnsi="Times New Roman"/>
          <w:color w:val="000000"/>
          <w:sz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753EAC">
        <w:rPr>
          <w:rFonts w:ascii="Times New Roman" w:hAnsi="Times New Roman"/>
          <w:color w:val="000000"/>
          <w:sz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д-</w:t>
      </w:r>
      <w:proofErr w:type="gramEnd"/>
      <w:r w:rsidRPr="00753EAC">
        <w:rPr>
          <w:rFonts w:ascii="Times New Roman" w:hAnsi="Times New Roman"/>
          <w:color w:val="000000"/>
          <w:sz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FC0570" w:rsidRPr="00753EAC" w:rsidRDefault="0084485C" w:rsidP="00753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753EAC">
        <w:rPr>
          <w:rFonts w:ascii="Times New Roman" w:hAnsi="Times New Roman"/>
          <w:color w:val="000000"/>
          <w:sz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FC0570" w:rsidRPr="00753EAC" w:rsidRDefault="00FC0570" w:rsidP="00753EAC">
      <w:pPr>
        <w:spacing w:after="0" w:line="240" w:lineRule="auto"/>
        <w:ind w:firstLine="709"/>
        <w:jc w:val="both"/>
        <w:rPr>
          <w:sz w:val="20"/>
          <w:lang w:val="ru-RU"/>
        </w:rPr>
        <w:sectPr w:rsidR="00FC0570" w:rsidRPr="00753EAC">
          <w:pgSz w:w="11906" w:h="16383"/>
          <w:pgMar w:top="1134" w:right="850" w:bottom="1134" w:left="1701" w:header="720" w:footer="720" w:gutter="0"/>
          <w:cols w:space="720"/>
        </w:sectPr>
      </w:pPr>
    </w:p>
    <w:p w:rsidR="00FC0570" w:rsidRDefault="0084485C">
      <w:pPr>
        <w:spacing w:after="0"/>
        <w:ind w:left="120"/>
      </w:pPr>
      <w:bookmarkStart w:id="8" w:name="block-3628315"/>
      <w:bookmarkEnd w:id="4"/>
      <w:r w:rsidRPr="00C44C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0570" w:rsidRDefault="008448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FC05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0570" w:rsidRDefault="00FC05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570" w:rsidRDefault="00FC0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570" w:rsidRDefault="00FC0570">
            <w:pPr>
              <w:spacing w:after="0"/>
              <w:ind w:left="135"/>
            </w:pPr>
          </w:p>
        </w:tc>
      </w:tr>
      <w:tr w:rsidR="00FC0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570" w:rsidRDefault="00FC0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570" w:rsidRDefault="00FC057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570" w:rsidRDefault="00FC057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570" w:rsidRDefault="00FC057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570" w:rsidRDefault="00FC0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570" w:rsidRDefault="00FC0570"/>
        </w:tc>
      </w:tr>
      <w:tr w:rsidR="00FC0570" w:rsidRPr="00AD7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570" w:rsidRDefault="00FC0570"/>
        </w:tc>
      </w:tr>
      <w:tr w:rsidR="00FC0570" w:rsidRPr="00AD7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570" w:rsidRDefault="00FC0570"/>
        </w:tc>
      </w:tr>
      <w:tr w:rsidR="00FC0570" w:rsidRPr="00AD7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570" w:rsidRDefault="00FC0570"/>
        </w:tc>
      </w:tr>
      <w:tr w:rsidR="00FC0570" w:rsidRPr="00AD7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C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FC0570" w:rsidRPr="00AD7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570" w:rsidRDefault="00FC0570"/>
        </w:tc>
      </w:tr>
      <w:tr w:rsidR="00FC0570" w:rsidRPr="00AD7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0570" w:rsidRDefault="003E7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448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FC05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C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C05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570" w:rsidRPr="00C44CA2" w:rsidRDefault="0084485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0570" w:rsidRPr="003E7389" w:rsidRDefault="0084485C" w:rsidP="003E7389">
            <w:pPr>
              <w:spacing w:after="0"/>
              <w:ind w:left="135"/>
              <w:jc w:val="center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7389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0570" w:rsidRDefault="008448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0570" w:rsidRDefault="00FC0570"/>
        </w:tc>
      </w:tr>
    </w:tbl>
    <w:p w:rsidR="00FC0570" w:rsidRDefault="00FC0570">
      <w:pPr>
        <w:sectPr w:rsidR="00FC0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0570" w:rsidRDefault="0084485C">
      <w:pPr>
        <w:spacing w:after="0"/>
        <w:ind w:left="120"/>
      </w:pPr>
      <w:bookmarkStart w:id="9" w:name="block-36283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0570" w:rsidRDefault="008448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8569"/>
        <w:gridCol w:w="1173"/>
        <w:gridCol w:w="1841"/>
        <w:gridCol w:w="1380"/>
      </w:tblGrid>
      <w:tr w:rsid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EAC" w:rsidRDefault="00753EAC">
            <w:pPr>
              <w:spacing w:after="0"/>
              <w:ind w:left="135"/>
            </w:pP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EAC" w:rsidRDefault="00753EAC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3EAC" w:rsidTr="00753EAC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EAC" w:rsidRDefault="00753EAC"/>
        </w:tc>
        <w:tc>
          <w:tcPr>
            <w:tcW w:w="8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EAC" w:rsidRDefault="00753EAC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EAC" w:rsidRDefault="00753E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EAC" w:rsidRDefault="00753EAC">
            <w:pPr>
              <w:spacing w:after="0"/>
              <w:ind w:left="135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EAC" w:rsidRDefault="00753EAC">
            <w:pPr>
              <w:spacing w:after="0"/>
              <w:ind w:left="135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  <w:p w:rsidR="001E499D" w:rsidRPr="00C44CA2" w:rsidRDefault="001E499D" w:rsidP="00BF1DEE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3F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  <w:p w:rsidR="001E499D" w:rsidRPr="00C44CA2" w:rsidRDefault="001E499D" w:rsidP="00F16901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F55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  <w:p w:rsidR="001E499D" w:rsidRPr="00C44CA2" w:rsidRDefault="001E499D" w:rsidP="00593906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D84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  <w:p w:rsidR="001E499D" w:rsidRPr="00C44CA2" w:rsidRDefault="001E499D" w:rsidP="00EB0E4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D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  <w:p w:rsidR="001E499D" w:rsidRPr="001E499D" w:rsidRDefault="001E499D" w:rsidP="007748F6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91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Ионные уравнения реакций</w:t>
            </w:r>
          </w:p>
          <w:p w:rsidR="001E499D" w:rsidRPr="001E499D" w:rsidRDefault="001E499D" w:rsidP="00496AC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6B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  <w:p w:rsidR="001E499D" w:rsidRPr="00C44CA2" w:rsidRDefault="001E499D" w:rsidP="00FB100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5768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ind w:left="135"/>
              <w:rPr>
                <w:lang w:val="ru-RU"/>
              </w:rPr>
            </w:pPr>
            <w:r w:rsidRPr="001E49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  <w:p w:rsidR="001E499D" w:rsidRDefault="001E499D" w:rsidP="00CC4076">
            <w:pPr>
              <w:spacing w:after="0"/>
              <w:ind w:left="135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 w:rsidP="005372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 в растворах»</w:t>
            </w:r>
          </w:p>
          <w:p w:rsidR="001E499D" w:rsidRPr="001E499D" w:rsidRDefault="001E499D" w:rsidP="00325B6A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1E4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502C2B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  <w:p w:rsidR="001E499D" w:rsidRPr="00C44CA2" w:rsidRDefault="001E499D" w:rsidP="00CA7467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D11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  <w:p w:rsidR="001E499D" w:rsidRPr="00C44CA2" w:rsidRDefault="001E499D" w:rsidP="00816ABF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795E2E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  <w:p w:rsidR="001E499D" w:rsidRPr="001E499D" w:rsidRDefault="001E499D" w:rsidP="00801D7E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A97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  <w:p w:rsidR="001E499D" w:rsidRPr="00C44CA2" w:rsidRDefault="001E499D" w:rsidP="00201CD8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A14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  <w:p w:rsidR="001E499D" w:rsidRPr="00C44CA2" w:rsidRDefault="001E499D" w:rsidP="0043468F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050896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  <w:p w:rsidR="001E499D" w:rsidRPr="00C44CA2" w:rsidRDefault="001E499D" w:rsidP="00FE6E73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425113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  <w:p w:rsidR="001E499D" w:rsidRPr="00C44CA2" w:rsidRDefault="001E499D" w:rsidP="003021E7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2D6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753EAC" w:rsidRPr="00753EAC" w:rsidTr="00753EA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753EAC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69" w:type="dxa"/>
            <w:tcMar>
              <w:top w:w="50" w:type="dxa"/>
              <w:left w:w="100" w:type="dxa"/>
            </w:tcMar>
            <w:vAlign w:val="center"/>
          </w:tcPr>
          <w:p w:rsidR="00753EAC" w:rsidRPr="00C44CA2" w:rsidRDefault="00753EA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природной среды фосфатами</w:t>
            </w:r>
          </w:p>
          <w:p w:rsidR="001E499D" w:rsidRPr="001E499D" w:rsidRDefault="001E499D" w:rsidP="0051166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10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1E499D" w:rsidRPr="00C44CA2" w:rsidRDefault="001E499D" w:rsidP="007872F7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244B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  <w:p w:rsidR="001E499D" w:rsidRPr="00C44CA2" w:rsidRDefault="001E499D" w:rsidP="0086070A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3D4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его соединения</w:t>
            </w:r>
          </w:p>
          <w:p w:rsidR="001E499D" w:rsidRPr="001E499D" w:rsidRDefault="001E499D" w:rsidP="002A21F8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73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  <w:p w:rsidR="001E499D" w:rsidRPr="00C44CA2" w:rsidRDefault="001E499D" w:rsidP="008C6E7A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2F0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  <w:p w:rsidR="001E499D" w:rsidRPr="00C44CA2" w:rsidRDefault="001E499D" w:rsidP="003933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610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коррозии металлов</w:t>
            </w:r>
          </w:p>
          <w:p w:rsidR="001E499D" w:rsidRPr="00AD714B" w:rsidRDefault="001E499D" w:rsidP="00BC64D6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Щелочные металлы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 w:rsidP="005608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  <w:p w:rsidR="001E499D" w:rsidRPr="00C44CA2" w:rsidRDefault="001E499D" w:rsidP="00064DB0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E94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кальция</w:t>
            </w:r>
          </w:p>
          <w:p w:rsidR="001E499D" w:rsidRPr="00AD714B" w:rsidRDefault="001E499D" w:rsidP="00793926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 w:rsidP="009C25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  <w:p w:rsidR="001E499D" w:rsidRPr="00C44CA2" w:rsidRDefault="001E499D" w:rsidP="004B0D22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BC4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</w:t>
            </w:r>
          </w:p>
          <w:p w:rsidR="001E499D" w:rsidRPr="001E499D" w:rsidRDefault="001E499D" w:rsidP="00765C67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B07A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Железо</w:t>
            </w:r>
          </w:p>
          <w:p w:rsidR="001E499D" w:rsidRPr="001E499D" w:rsidRDefault="001E499D" w:rsidP="00FE5683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1E4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A65A6A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  <w:p w:rsidR="001E499D" w:rsidRPr="001E499D" w:rsidRDefault="001E499D" w:rsidP="00875EEA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A86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массовой доли выхода продукта реакции</w:t>
            </w:r>
          </w:p>
          <w:p w:rsidR="001E499D" w:rsidRPr="00AD714B" w:rsidRDefault="001E499D" w:rsidP="00420E53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1E499D" w:rsidRDefault="001E499D" w:rsidP="006B2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  <w:p w:rsidR="001E499D" w:rsidRPr="00C44CA2" w:rsidRDefault="001E499D" w:rsidP="005D1B4B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A44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AD714B" w:rsidRDefault="001E499D">
            <w:pPr>
              <w:spacing w:after="0"/>
              <w:ind w:left="135"/>
              <w:rPr>
                <w:lang w:val="ru-RU"/>
              </w:rPr>
            </w:pPr>
            <w:r w:rsidRPr="00AD71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</w:t>
            </w:r>
          </w:p>
          <w:p w:rsidR="001E499D" w:rsidRPr="001E499D" w:rsidRDefault="001E499D" w:rsidP="008748D1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0B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  <w:p w:rsidR="001E499D" w:rsidRPr="00C44CA2" w:rsidRDefault="001E499D" w:rsidP="0033590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99D" w:rsidRDefault="001E499D" w:rsidP="007E2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1E499D" w:rsidRPr="00753EAC" w:rsidTr="00753EAC">
        <w:trPr>
          <w:trHeight w:val="144"/>
          <w:tblCellSpacing w:w="20" w:type="nil"/>
        </w:trPr>
        <w:tc>
          <w:tcPr>
            <w:tcW w:w="1029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</w:pPr>
          </w:p>
        </w:tc>
        <w:tc>
          <w:tcPr>
            <w:tcW w:w="8569" w:type="dxa"/>
            <w:vMerge/>
            <w:tcMar>
              <w:top w:w="50" w:type="dxa"/>
              <w:left w:w="100" w:type="dxa"/>
            </w:tcMar>
            <w:vAlign w:val="center"/>
          </w:tcPr>
          <w:p w:rsidR="001E499D" w:rsidRPr="00C44CA2" w:rsidRDefault="001E4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3" w:type="dxa"/>
            <w:vMerge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E499D" w:rsidRDefault="001E499D">
            <w:pPr>
              <w:spacing w:after="0"/>
              <w:ind w:left="135"/>
              <w:jc w:val="center"/>
            </w:pPr>
          </w:p>
        </w:tc>
      </w:tr>
      <w:tr w:rsidR="00753EAC" w:rsidRPr="00753EAC" w:rsidTr="00753EAC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753EAC" w:rsidRPr="001E499D" w:rsidRDefault="001E499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69" w:type="dxa"/>
            <w:tcMar>
              <w:top w:w="50" w:type="dxa"/>
              <w:left w:w="100" w:type="dxa"/>
            </w:tcMar>
            <w:vAlign w:val="center"/>
          </w:tcPr>
          <w:p w:rsidR="00753EAC" w:rsidRPr="00C44CA2" w:rsidRDefault="00753EA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</w:p>
        </w:tc>
      </w:tr>
      <w:tr w:rsidR="00753EAC" w:rsidTr="00753EAC">
        <w:trPr>
          <w:trHeight w:val="144"/>
          <w:tblCellSpacing w:w="20" w:type="nil"/>
        </w:trPr>
        <w:tc>
          <w:tcPr>
            <w:tcW w:w="9598" w:type="dxa"/>
            <w:gridSpan w:val="2"/>
            <w:tcMar>
              <w:top w:w="50" w:type="dxa"/>
              <w:left w:w="100" w:type="dxa"/>
            </w:tcMar>
            <w:vAlign w:val="center"/>
          </w:tcPr>
          <w:p w:rsidR="00753EAC" w:rsidRPr="00C44CA2" w:rsidRDefault="00753EAC">
            <w:pPr>
              <w:spacing w:after="0"/>
              <w:ind w:left="135"/>
              <w:rPr>
                <w:lang w:val="ru-RU"/>
              </w:rPr>
            </w:pPr>
            <w:r w:rsidRPr="00C44C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753EAC" w:rsidRDefault="001E4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753E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53EAC" w:rsidRDefault="00753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FC0570" w:rsidRDefault="00FC0570">
      <w:pPr>
        <w:sectPr w:rsidR="00FC05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0570" w:rsidRPr="00753EAC" w:rsidRDefault="0084485C">
      <w:pPr>
        <w:spacing w:after="0"/>
        <w:ind w:left="120"/>
        <w:rPr>
          <w:lang w:val="ru-RU"/>
        </w:rPr>
      </w:pPr>
      <w:bookmarkStart w:id="10" w:name="block-3628321"/>
      <w:bookmarkEnd w:id="9"/>
      <w:r w:rsidRPr="00753E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0570" w:rsidRPr="00753EAC" w:rsidRDefault="0084485C">
      <w:pPr>
        <w:spacing w:after="0" w:line="480" w:lineRule="auto"/>
        <w:ind w:left="120"/>
        <w:rPr>
          <w:lang w:val="ru-RU"/>
        </w:rPr>
      </w:pPr>
      <w:r w:rsidRPr="00753E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0570" w:rsidRPr="00753EAC" w:rsidRDefault="0084485C">
      <w:pPr>
        <w:spacing w:after="0" w:line="480" w:lineRule="auto"/>
        <w:ind w:left="120"/>
        <w:rPr>
          <w:lang w:val="ru-RU"/>
        </w:rPr>
      </w:pPr>
      <w:r w:rsidRPr="00753EAC">
        <w:rPr>
          <w:rFonts w:ascii="Times New Roman" w:hAnsi="Times New Roman"/>
          <w:color w:val="000000"/>
          <w:sz w:val="28"/>
          <w:lang w:val="ru-RU"/>
        </w:rPr>
        <w:t>​‌• Химия, 8 класс/ Рудзитис Г.Е., Фельдман Ф.Г., Акционерное общество «Издательство «Просвещение»</w:t>
      </w:r>
      <w:r w:rsidRPr="00753EAC">
        <w:rPr>
          <w:sz w:val="28"/>
          <w:lang w:val="ru-RU"/>
        </w:rPr>
        <w:br/>
      </w:r>
      <w:bookmarkStart w:id="11" w:name="bd05d80c-fcad-45de-a028-b236b74fbaf0"/>
      <w:r w:rsidRPr="00753EAC">
        <w:rPr>
          <w:rFonts w:ascii="Times New Roman" w:hAnsi="Times New Roman"/>
          <w:color w:val="000000"/>
          <w:sz w:val="28"/>
          <w:lang w:val="ru-RU"/>
        </w:rPr>
        <w:t xml:space="preserve"> • Химия, 9 класс/ Рудзитис Г.Е., Фельдман Ф.Г., Акционерное общество «Издательство «Просвещение»</w:t>
      </w:r>
      <w:bookmarkEnd w:id="11"/>
      <w:r w:rsidRPr="00753EA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C0570" w:rsidRPr="00753EAC" w:rsidRDefault="0084485C">
      <w:pPr>
        <w:spacing w:after="0" w:line="480" w:lineRule="auto"/>
        <w:ind w:left="120"/>
        <w:rPr>
          <w:lang w:val="ru-RU"/>
        </w:rPr>
      </w:pPr>
      <w:r w:rsidRPr="00753EA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0570" w:rsidRPr="00753EAC" w:rsidRDefault="0084485C">
      <w:pPr>
        <w:spacing w:after="0"/>
        <w:ind w:left="120"/>
        <w:rPr>
          <w:lang w:val="ru-RU"/>
        </w:rPr>
      </w:pPr>
      <w:r w:rsidRPr="00753EAC">
        <w:rPr>
          <w:rFonts w:ascii="Times New Roman" w:hAnsi="Times New Roman"/>
          <w:color w:val="000000"/>
          <w:sz w:val="28"/>
          <w:lang w:val="ru-RU"/>
        </w:rPr>
        <w:t>​</w:t>
      </w:r>
    </w:p>
    <w:p w:rsidR="00FC0570" w:rsidRPr="00753EAC" w:rsidRDefault="0084485C">
      <w:pPr>
        <w:spacing w:after="0" w:line="480" w:lineRule="auto"/>
        <w:ind w:left="120"/>
        <w:rPr>
          <w:lang w:val="ru-RU"/>
        </w:rPr>
      </w:pPr>
      <w:r w:rsidRPr="00753E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0570" w:rsidRPr="00753EAC" w:rsidRDefault="0084485C">
      <w:pPr>
        <w:spacing w:after="0" w:line="480" w:lineRule="auto"/>
        <w:ind w:left="120"/>
        <w:rPr>
          <w:lang w:val="ru-RU"/>
        </w:rPr>
      </w:pPr>
      <w:r w:rsidRPr="00753EA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0570" w:rsidRPr="00753EAC" w:rsidRDefault="00FC0570">
      <w:pPr>
        <w:spacing w:after="0"/>
        <w:ind w:left="120"/>
        <w:rPr>
          <w:lang w:val="ru-RU"/>
        </w:rPr>
      </w:pPr>
    </w:p>
    <w:p w:rsidR="00FC0570" w:rsidRPr="00753EAC" w:rsidRDefault="0084485C">
      <w:pPr>
        <w:spacing w:after="0" w:line="480" w:lineRule="auto"/>
        <w:ind w:left="120"/>
        <w:rPr>
          <w:lang w:val="ru-RU"/>
        </w:rPr>
      </w:pPr>
      <w:r w:rsidRPr="00753E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485C" w:rsidRPr="00753EAC" w:rsidRDefault="0084485C" w:rsidP="00753EA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90de4b5a-88fc-4f80-ab94-3d9ac9d5e251"/>
      <w:r>
        <w:rPr>
          <w:rFonts w:ascii="Times New Roman" w:hAnsi="Times New Roman"/>
          <w:color w:val="000000"/>
          <w:sz w:val="28"/>
        </w:rPr>
        <w:t>edsoo.ru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84485C" w:rsidRPr="00753E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897"/>
    <w:multiLevelType w:val="multilevel"/>
    <w:tmpl w:val="A9D257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13F5C"/>
    <w:multiLevelType w:val="multilevel"/>
    <w:tmpl w:val="F83A6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0570"/>
    <w:rsid w:val="001E499D"/>
    <w:rsid w:val="003E7389"/>
    <w:rsid w:val="00753EAC"/>
    <w:rsid w:val="0084485C"/>
    <w:rsid w:val="00947CAC"/>
    <w:rsid w:val="009B4F0B"/>
    <w:rsid w:val="00AD714B"/>
    <w:rsid w:val="00C44CA2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636" TargetMode="External"/><Relationship Id="rId13" Type="http://schemas.openxmlformats.org/officeDocument/2006/relationships/hyperlink" Target="https://m.edsoo.ru/7f41a63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a636" TargetMode="Externa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a6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cp:lastPrinted>2023-09-13T01:45:00Z</cp:lastPrinted>
  <dcterms:created xsi:type="dcterms:W3CDTF">2023-08-18T05:41:00Z</dcterms:created>
  <dcterms:modified xsi:type="dcterms:W3CDTF">2023-09-13T05:45:00Z</dcterms:modified>
</cp:coreProperties>
</file>